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29A" w:rsidRPr="008D629A" w:rsidRDefault="008D629A" w:rsidP="008D629A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8D629A">
        <w:rPr>
          <w:rFonts w:ascii="Arial" w:eastAsia="Times New Roman" w:hAnsi="Arial" w:cs="Arial"/>
          <w:b/>
          <w:bCs/>
          <w:color w:val="333333"/>
          <w:sz w:val="36"/>
          <w:szCs w:val="36"/>
        </w:rPr>
        <w:t>Уточнен порядок технологического присоединения потребителей к электрическим сетям</w:t>
      </w:r>
    </w:p>
    <w:p w:rsidR="008D629A" w:rsidRPr="008D629A" w:rsidRDefault="008D629A" w:rsidP="008D629A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8D629A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8D629A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8D629A" w:rsidRPr="008D629A" w:rsidRDefault="008D629A" w:rsidP="008D629A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8D629A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8D629A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8D629A" w:rsidRPr="008D629A" w:rsidRDefault="008D629A" w:rsidP="008D629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D629A">
        <w:rPr>
          <w:rFonts w:ascii="Times New Roman" w:eastAsia="Times New Roman" w:hAnsi="Times New Roman" w:cs="Times New Roman"/>
          <w:color w:val="333333"/>
          <w:sz w:val="36"/>
          <w:szCs w:val="36"/>
        </w:rPr>
        <w:t>Постановлением Правительства РФ от 04.12.2024 № 1709 «О внесении изменений в постановление Правительства Российской Федерации от 27 декабря 2004 г. № 861» конкретизированы случаи, при которых на заявителей не распространяются положения о применении льготных условий определения платы за технологическое присоединение к электрическим сетям, а также исключены случаи включения сетевыми организациями в плату за технологическое присоединение затрат на реализацию мероприятий «последней мили» при увеличении мощности энергопринимающих устройств до 150 кВт включительно без изменения категории надежности электроснабжения.</w:t>
      </w:r>
    </w:p>
    <w:p w:rsidR="008D629A" w:rsidRPr="008D629A" w:rsidRDefault="008D629A" w:rsidP="008D629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D629A">
        <w:rPr>
          <w:rFonts w:ascii="Times New Roman" w:eastAsia="Times New Roman" w:hAnsi="Times New Roman" w:cs="Times New Roman"/>
          <w:color w:val="333333"/>
          <w:sz w:val="36"/>
          <w:szCs w:val="36"/>
        </w:rPr>
        <w:t>Установлено, что в случае подачи заявки в целях увеличения максимальной мощности ранее присоединенных энергопринимающих устройств без изменения категории надежности электроснабжения заявителем, максимальная мощность энергопринимающих устройств которого в результате такого увеличения максимальной мощности составит не более 150 кВт включительно, в состав платы за технологическое присоединение запрещается включение инвестиционной составляющей на покрытие расходов сетевой организации на строительство объектов электросетевого хозяйства, в том числе на строительство объектов электросетевого хозяйства от существующих объектов электросетевого хозяйства до присоединяемых энергопринимающих устройств.</w:t>
      </w:r>
    </w:p>
    <w:p w:rsidR="008D629A" w:rsidRPr="008D629A" w:rsidRDefault="008D629A" w:rsidP="008D629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D629A">
        <w:rPr>
          <w:rFonts w:ascii="Times New Roman" w:eastAsia="Times New Roman" w:hAnsi="Times New Roman" w:cs="Times New Roman"/>
          <w:color w:val="333333"/>
          <w:sz w:val="36"/>
          <w:szCs w:val="36"/>
        </w:rPr>
        <w:lastRenderedPageBreak/>
        <w:t>В состав платы за технологическое присоединение энергопринимающих устройств указанных заявителей допускается включение:</w:t>
      </w:r>
    </w:p>
    <w:p w:rsidR="008D629A" w:rsidRPr="008D629A" w:rsidRDefault="008D629A" w:rsidP="008D629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D629A">
        <w:rPr>
          <w:rFonts w:ascii="Times New Roman" w:eastAsia="Times New Roman" w:hAnsi="Times New Roman" w:cs="Times New Roman"/>
          <w:color w:val="333333"/>
          <w:sz w:val="36"/>
          <w:szCs w:val="36"/>
        </w:rPr>
        <w:t>- затрат, связанных с подготовкой и выдачей сетевой организацией технических условий заявителю;</w:t>
      </w:r>
    </w:p>
    <w:p w:rsidR="008D629A" w:rsidRPr="008D629A" w:rsidRDefault="008D629A" w:rsidP="008D629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D629A">
        <w:rPr>
          <w:rFonts w:ascii="Times New Roman" w:eastAsia="Times New Roman" w:hAnsi="Times New Roman" w:cs="Times New Roman"/>
          <w:color w:val="333333"/>
          <w:sz w:val="36"/>
          <w:szCs w:val="36"/>
        </w:rPr>
        <w:t>- затрат, связанных с проверкой сетевой организацией выполнения заявителем технических условий (в случаях, если предусматривается проверка выполнения технических условий заявителем);</w:t>
      </w:r>
    </w:p>
    <w:p w:rsidR="008D629A" w:rsidRPr="008D629A" w:rsidRDefault="008D629A" w:rsidP="008D629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D629A">
        <w:rPr>
          <w:rFonts w:ascii="Times New Roman" w:eastAsia="Times New Roman" w:hAnsi="Times New Roman" w:cs="Times New Roman"/>
          <w:color w:val="333333"/>
          <w:sz w:val="36"/>
          <w:szCs w:val="36"/>
        </w:rPr>
        <w:t>- затрат на обеспечение средствами коммерческого учета электроэнергии (мощности) (в случаях, если техническими условиями предусмотрена замена прибора учета электроэнергии (мощности)).</w:t>
      </w:r>
    </w:p>
    <w:p w:rsidR="008D629A" w:rsidRPr="008D629A" w:rsidRDefault="008D629A" w:rsidP="008D629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8D629A">
        <w:rPr>
          <w:rFonts w:ascii="Times New Roman" w:eastAsia="Times New Roman" w:hAnsi="Times New Roman" w:cs="Times New Roman"/>
          <w:color w:val="333333"/>
          <w:sz w:val="36"/>
          <w:szCs w:val="36"/>
        </w:rPr>
        <w:t>Указанные затраты сетевой организации, подлежащие включению в состав платы за технологическое присоединение, рассчитываются сетевой организацией с применением стандартизированных тарифных ставок.</w:t>
      </w:r>
    </w:p>
    <w:p w:rsidR="00081908" w:rsidRDefault="008D629A">
      <w:r>
        <w:t xml:space="preserve"> </w:t>
      </w:r>
    </w:p>
    <w:sectPr w:rsidR="00081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8D629A"/>
    <w:rsid w:val="00081908"/>
    <w:rsid w:val="008D6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D629A"/>
  </w:style>
  <w:style w:type="character" w:customStyle="1" w:styleId="feeds-pagenavigationtooltip">
    <w:name w:val="feeds-page__navigation_tooltip"/>
    <w:basedOn w:val="a0"/>
    <w:rsid w:val="008D629A"/>
  </w:style>
  <w:style w:type="paragraph" w:styleId="a3">
    <w:name w:val="Normal (Web)"/>
    <w:basedOn w:val="a"/>
    <w:uiPriority w:val="99"/>
    <w:semiHidden/>
    <w:unhideWhenUsed/>
    <w:rsid w:val="008D6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04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132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64767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905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8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2024-12-27T21:20:00Z</dcterms:created>
  <dcterms:modified xsi:type="dcterms:W3CDTF">2024-12-27T21:20:00Z</dcterms:modified>
</cp:coreProperties>
</file>